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BB" w:rsidRPr="00A879BB" w:rsidRDefault="00A879BB" w:rsidP="00A70807">
      <w:pPr>
        <w:jc w:val="both"/>
        <w:rPr>
          <w:rFonts w:cs="Narkisim"/>
          <w:b/>
          <w:i/>
          <w:sz w:val="32"/>
          <w:szCs w:val="32"/>
          <w:u w:val="single"/>
        </w:rPr>
      </w:pPr>
      <w:r w:rsidRPr="00A879BB">
        <w:rPr>
          <w:rFonts w:cs="Narkisim"/>
          <w:noProof/>
          <w:sz w:val="32"/>
          <w:szCs w:val="32"/>
          <w:lang w:eastAsia="es-MX"/>
        </w:rPr>
        <w:drawing>
          <wp:anchor distT="0" distB="0" distL="114300" distR="114300" simplePos="0" relativeHeight="251657728" behindDoc="1" locked="0" layoutInCell="1" allowOverlap="1" wp14:anchorId="74944A64" wp14:editId="77F6E605">
            <wp:simplePos x="0" y="0"/>
            <wp:positionH relativeFrom="column">
              <wp:posOffset>-28575</wp:posOffset>
            </wp:positionH>
            <wp:positionV relativeFrom="paragraph">
              <wp:posOffset>-1115060</wp:posOffset>
            </wp:positionV>
            <wp:extent cx="2571750" cy="2216059"/>
            <wp:effectExtent l="0" t="0" r="0" b="0"/>
            <wp:wrapTight wrapText="bothSides">
              <wp:wrapPolygon edited="0">
                <wp:start x="0" y="0"/>
                <wp:lineTo x="0" y="21359"/>
                <wp:lineTo x="21440" y="21359"/>
                <wp:lineTo x="214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10-03 at 9.02.35 A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2216059"/>
                    </a:xfrm>
                    <a:prstGeom prst="rect">
                      <a:avLst/>
                    </a:prstGeom>
                  </pic:spPr>
                </pic:pic>
              </a:graphicData>
            </a:graphic>
          </wp:anchor>
        </w:drawing>
      </w:r>
      <w:r w:rsidR="00A70807" w:rsidRPr="00A879BB">
        <w:rPr>
          <w:rFonts w:cs="Narkisim"/>
          <w:b/>
          <w:i/>
          <w:sz w:val="32"/>
          <w:szCs w:val="32"/>
          <w:u w:val="single"/>
        </w:rPr>
        <w:t>Pasos a seguir para presentar una solicitud de información (física o electrónica)</w:t>
      </w:r>
      <w:r w:rsidR="00156414" w:rsidRPr="00A879BB">
        <w:rPr>
          <w:rFonts w:cs="Narkisim"/>
          <w:b/>
          <w:i/>
          <w:sz w:val="32"/>
          <w:szCs w:val="32"/>
          <w:u w:val="single"/>
        </w:rPr>
        <w:t xml:space="preserve"> conforme a la Ley de Transparencia y Acceso a la Información </w:t>
      </w:r>
      <w:r w:rsidR="00DB7A2C" w:rsidRPr="00A879BB">
        <w:rPr>
          <w:rFonts w:cs="Narkisim"/>
          <w:b/>
          <w:i/>
          <w:sz w:val="32"/>
          <w:szCs w:val="32"/>
          <w:u w:val="single"/>
        </w:rPr>
        <w:t>Pública</w:t>
      </w:r>
      <w:r w:rsidR="00156414" w:rsidRPr="00A879BB">
        <w:rPr>
          <w:rFonts w:cs="Narkisim"/>
          <w:b/>
          <w:i/>
          <w:sz w:val="32"/>
          <w:szCs w:val="32"/>
          <w:u w:val="single"/>
        </w:rPr>
        <w:t xml:space="preserve"> del Estado de Jalisco y sus Municipios</w:t>
      </w:r>
      <w:r w:rsidR="00DB7A2C" w:rsidRPr="00A879BB">
        <w:rPr>
          <w:rFonts w:cs="Narkisim"/>
          <w:b/>
          <w:i/>
          <w:sz w:val="32"/>
          <w:szCs w:val="32"/>
          <w:u w:val="single"/>
        </w:rPr>
        <w:t>.</w:t>
      </w:r>
    </w:p>
    <w:p w:rsidR="00A879BB" w:rsidRPr="00A879BB" w:rsidRDefault="00A879BB" w:rsidP="00A70807">
      <w:pPr>
        <w:jc w:val="both"/>
        <w:rPr>
          <w:rFonts w:cs="Narkisim"/>
          <w:b/>
          <w:i/>
          <w:sz w:val="32"/>
          <w:szCs w:val="32"/>
          <w:u w:val="single"/>
        </w:rPr>
      </w:pPr>
    </w:p>
    <w:p w:rsidR="00A70807" w:rsidRPr="00A879BB" w:rsidRDefault="00A70807" w:rsidP="00A70807">
      <w:pPr>
        <w:jc w:val="both"/>
        <w:rPr>
          <w:rFonts w:cs="Narkisim"/>
          <w:sz w:val="32"/>
          <w:szCs w:val="32"/>
          <w:u w:val="single"/>
        </w:rPr>
      </w:pPr>
      <w:r w:rsidRPr="00A879BB">
        <w:rPr>
          <w:rFonts w:cs="Narkisim"/>
          <w:sz w:val="32"/>
          <w:szCs w:val="32"/>
          <w:u w:val="single"/>
        </w:rPr>
        <w:t>a</w:t>
      </w:r>
      <w:proofErr w:type="gramStart"/>
      <w:r w:rsidRPr="00A879BB">
        <w:rPr>
          <w:rFonts w:cs="Narkisim"/>
          <w:sz w:val="32"/>
          <w:szCs w:val="32"/>
          <w:u w:val="single"/>
        </w:rPr>
        <w:t>).-</w:t>
      </w:r>
      <w:proofErr w:type="gramEnd"/>
      <w:r w:rsidRPr="00A879BB">
        <w:rPr>
          <w:rFonts w:cs="Narkisim"/>
          <w:sz w:val="32"/>
          <w:szCs w:val="32"/>
          <w:u w:val="single"/>
        </w:rPr>
        <w:t xml:space="preserve"> Formas de Presentación.</w:t>
      </w:r>
    </w:p>
    <w:p w:rsidR="009F2924" w:rsidRDefault="00706C57" w:rsidP="00706C57">
      <w:pPr>
        <w:pStyle w:val="Estilo"/>
        <w:rPr>
          <w:rFonts w:asciiTheme="minorHAnsi" w:hAnsiTheme="minorHAnsi"/>
          <w:sz w:val="32"/>
          <w:szCs w:val="32"/>
        </w:rPr>
      </w:pPr>
      <w:proofErr w:type="spellStart"/>
      <w:r w:rsidRPr="00A879BB">
        <w:rPr>
          <w:rFonts w:asciiTheme="minorHAnsi" w:hAnsiTheme="minorHAnsi"/>
          <w:sz w:val="32"/>
          <w:szCs w:val="32"/>
        </w:rPr>
        <w:t>Articulo</w:t>
      </w:r>
      <w:proofErr w:type="spellEnd"/>
      <w:r w:rsidRPr="00A879BB">
        <w:rPr>
          <w:rFonts w:asciiTheme="minorHAnsi" w:hAnsiTheme="minorHAnsi"/>
          <w:sz w:val="32"/>
          <w:szCs w:val="32"/>
        </w:rPr>
        <w:t xml:space="preserve"> 80.</w:t>
      </w:r>
    </w:p>
    <w:p w:rsidR="009F2924" w:rsidRDefault="009F2924" w:rsidP="00706C57">
      <w:pPr>
        <w:pStyle w:val="Estilo"/>
        <w:rPr>
          <w:rFonts w:asciiTheme="minorHAnsi" w:hAnsiTheme="minorHAnsi"/>
          <w:sz w:val="32"/>
          <w:szCs w:val="32"/>
        </w:rPr>
      </w:pPr>
    </w:p>
    <w:p w:rsidR="00706C57" w:rsidRPr="00A879BB" w:rsidRDefault="00706C57" w:rsidP="00706C57">
      <w:pPr>
        <w:pStyle w:val="Estilo"/>
        <w:rPr>
          <w:rFonts w:asciiTheme="minorHAnsi" w:hAnsiTheme="minorHAnsi"/>
          <w:sz w:val="32"/>
          <w:szCs w:val="32"/>
        </w:rPr>
      </w:pPr>
      <w:bookmarkStart w:id="0" w:name="_GoBack"/>
      <w:bookmarkEnd w:id="0"/>
      <w:r w:rsidRPr="00A879BB">
        <w:rPr>
          <w:rFonts w:asciiTheme="minorHAnsi" w:hAnsiTheme="minorHAnsi"/>
          <w:sz w:val="32"/>
          <w:szCs w:val="32"/>
        </w:rPr>
        <w:t>1. La solicitud de acceso a la información pública debe presentarse:</w:t>
      </w:r>
    </w:p>
    <w:p w:rsidR="00706C57" w:rsidRPr="00A879BB" w:rsidRDefault="00706C57" w:rsidP="00706C57">
      <w:pPr>
        <w:pStyle w:val="Estilo"/>
        <w:rPr>
          <w:rFonts w:asciiTheme="minorHAnsi" w:hAnsiTheme="minorHAnsi"/>
          <w:sz w:val="32"/>
          <w:szCs w:val="32"/>
        </w:rPr>
      </w:pPr>
    </w:p>
    <w:p w:rsidR="00706C57" w:rsidRPr="00A879BB" w:rsidRDefault="00706C57" w:rsidP="00706C57">
      <w:pPr>
        <w:pStyle w:val="Estilo"/>
        <w:rPr>
          <w:rFonts w:asciiTheme="minorHAnsi" w:hAnsiTheme="minorHAnsi"/>
          <w:sz w:val="32"/>
          <w:szCs w:val="32"/>
        </w:rPr>
      </w:pPr>
      <w:r w:rsidRPr="00A879BB">
        <w:rPr>
          <w:rFonts w:asciiTheme="minorHAnsi" w:hAnsiTheme="minorHAnsi"/>
          <w:sz w:val="32"/>
          <w:szCs w:val="32"/>
        </w:rPr>
        <w:t>I. Vía telefónica, fax, correo, correo electrónico, telegrama, mensajería o por escrito;</w:t>
      </w:r>
    </w:p>
    <w:p w:rsidR="00706C57" w:rsidRPr="00A879BB" w:rsidRDefault="00706C57" w:rsidP="00706C57">
      <w:pPr>
        <w:pStyle w:val="Estilo"/>
        <w:rPr>
          <w:rFonts w:asciiTheme="minorHAnsi" w:hAnsiTheme="minorHAnsi"/>
          <w:sz w:val="32"/>
          <w:szCs w:val="32"/>
        </w:rPr>
      </w:pPr>
    </w:p>
    <w:p w:rsidR="00706C57" w:rsidRPr="00A879BB" w:rsidRDefault="00706C57" w:rsidP="00706C57">
      <w:pPr>
        <w:pStyle w:val="Estilo"/>
        <w:rPr>
          <w:rFonts w:asciiTheme="minorHAnsi" w:hAnsiTheme="minorHAnsi"/>
          <w:sz w:val="32"/>
          <w:szCs w:val="32"/>
        </w:rPr>
      </w:pPr>
      <w:r w:rsidRPr="00A879BB">
        <w:rPr>
          <w:rFonts w:asciiTheme="minorHAnsi" w:hAnsiTheme="minorHAnsi"/>
          <w:sz w:val="32"/>
          <w:szCs w:val="32"/>
        </w:rPr>
        <w:t>II. Por comparecencia personal ante la Unidad, donde debe llenar la solicitud que al efecto proveerá dicha Unidad, o</w:t>
      </w:r>
    </w:p>
    <w:p w:rsidR="00706C57" w:rsidRPr="00A879BB" w:rsidRDefault="00706C57" w:rsidP="00706C57">
      <w:pPr>
        <w:pStyle w:val="Estilo"/>
        <w:rPr>
          <w:rFonts w:asciiTheme="minorHAnsi" w:hAnsiTheme="minorHAnsi"/>
          <w:sz w:val="32"/>
          <w:szCs w:val="32"/>
        </w:rPr>
      </w:pPr>
    </w:p>
    <w:p w:rsidR="00A70807" w:rsidRPr="00A879BB" w:rsidRDefault="00706C57" w:rsidP="00706C57">
      <w:pPr>
        <w:jc w:val="both"/>
        <w:rPr>
          <w:rFonts w:cs="Narkisim"/>
          <w:sz w:val="32"/>
          <w:szCs w:val="32"/>
          <w:u w:val="single"/>
        </w:rPr>
      </w:pPr>
      <w:r w:rsidRPr="00A879BB">
        <w:rPr>
          <w:sz w:val="32"/>
          <w:szCs w:val="32"/>
        </w:rPr>
        <w:t>III. En forma electrónica, cuando el sujeto obligado cuente con el sistema de recepción de solicitudes por esta vía, que genere el comprobante respectivo.</w:t>
      </w:r>
    </w:p>
    <w:p w:rsidR="00A70807" w:rsidRPr="00A879BB" w:rsidRDefault="00A70807" w:rsidP="00A70807">
      <w:pPr>
        <w:pStyle w:val="Default"/>
        <w:spacing w:after="200"/>
        <w:ind w:right="1238"/>
        <w:jc w:val="both"/>
        <w:rPr>
          <w:rFonts w:asciiTheme="minorHAnsi" w:hAnsiTheme="minorHAnsi" w:cs="Narkisim"/>
          <w:color w:val="auto"/>
          <w:sz w:val="32"/>
          <w:szCs w:val="32"/>
          <w:u w:val="single"/>
        </w:rPr>
      </w:pPr>
      <w:r w:rsidRPr="00A879BB">
        <w:rPr>
          <w:rFonts w:asciiTheme="minorHAnsi" w:hAnsiTheme="minorHAnsi" w:cs="Narkisim"/>
          <w:color w:val="auto"/>
          <w:sz w:val="32"/>
          <w:szCs w:val="32"/>
          <w:u w:val="single"/>
        </w:rPr>
        <w:t>b</w:t>
      </w:r>
      <w:proofErr w:type="gramStart"/>
      <w:r w:rsidRPr="00A879BB">
        <w:rPr>
          <w:rFonts w:asciiTheme="minorHAnsi" w:hAnsiTheme="minorHAnsi" w:cs="Narkisim"/>
          <w:color w:val="auto"/>
          <w:sz w:val="32"/>
          <w:szCs w:val="32"/>
          <w:u w:val="single"/>
        </w:rPr>
        <w:t>).-</w:t>
      </w:r>
      <w:proofErr w:type="gramEnd"/>
      <w:r w:rsidRPr="00A879BB">
        <w:rPr>
          <w:rFonts w:asciiTheme="minorHAnsi" w:hAnsiTheme="minorHAnsi" w:cs="Narkisim"/>
          <w:color w:val="auto"/>
          <w:sz w:val="32"/>
          <w:szCs w:val="32"/>
          <w:u w:val="single"/>
        </w:rPr>
        <w:t xml:space="preserve"> Requisitos de solicitud</w:t>
      </w:r>
    </w:p>
    <w:p w:rsidR="00A879BB" w:rsidRDefault="00A6417B" w:rsidP="00A6417B">
      <w:pPr>
        <w:pStyle w:val="Estilo"/>
        <w:rPr>
          <w:rFonts w:asciiTheme="minorHAnsi" w:hAnsiTheme="minorHAnsi"/>
          <w:b/>
          <w:bCs/>
          <w:sz w:val="32"/>
          <w:szCs w:val="32"/>
        </w:rPr>
      </w:pPr>
      <w:r w:rsidRPr="00A879BB">
        <w:rPr>
          <w:rFonts w:asciiTheme="minorHAnsi" w:hAnsiTheme="minorHAnsi"/>
          <w:b/>
          <w:bCs/>
          <w:sz w:val="32"/>
          <w:szCs w:val="32"/>
        </w:rPr>
        <w:t>Artículo 79.</w:t>
      </w:r>
    </w:p>
    <w:p w:rsidR="00A879BB" w:rsidRDefault="00A879BB" w:rsidP="00A6417B">
      <w:pPr>
        <w:pStyle w:val="Estilo"/>
        <w:rPr>
          <w:rFonts w:asciiTheme="minorHAnsi" w:hAnsiTheme="minorHAnsi"/>
          <w:b/>
          <w:bCs/>
          <w:sz w:val="32"/>
          <w:szCs w:val="32"/>
        </w:rPr>
      </w:pPr>
    </w:p>
    <w:p w:rsidR="00A6417B" w:rsidRPr="00A879BB" w:rsidRDefault="00A6417B" w:rsidP="00A6417B">
      <w:pPr>
        <w:pStyle w:val="Estilo"/>
        <w:rPr>
          <w:rFonts w:asciiTheme="minorHAnsi" w:hAnsiTheme="minorHAnsi"/>
          <w:sz w:val="32"/>
          <w:szCs w:val="32"/>
        </w:rPr>
      </w:pPr>
      <w:r w:rsidRPr="00A879BB">
        <w:rPr>
          <w:rFonts w:asciiTheme="minorHAnsi" w:hAnsiTheme="minorHAnsi"/>
          <w:sz w:val="32"/>
          <w:szCs w:val="32"/>
        </w:rPr>
        <w:lastRenderedPageBreak/>
        <w:t>1. La solicitud de acceso a la información pública debe hacerse en términos respetuosos y contener cuando menos:</w:t>
      </w:r>
    </w:p>
    <w:p w:rsidR="00A6417B" w:rsidRPr="00A879BB" w:rsidRDefault="00A6417B" w:rsidP="00A6417B">
      <w:pPr>
        <w:pStyle w:val="Estilo"/>
        <w:rPr>
          <w:rFonts w:asciiTheme="minorHAnsi" w:hAnsiTheme="minorHAnsi"/>
          <w:sz w:val="32"/>
          <w:szCs w:val="32"/>
        </w:rPr>
      </w:pPr>
    </w:p>
    <w:p w:rsidR="00A6417B" w:rsidRPr="00A879BB" w:rsidRDefault="00A6417B" w:rsidP="00A6417B">
      <w:pPr>
        <w:pStyle w:val="Estilo"/>
        <w:rPr>
          <w:rFonts w:asciiTheme="minorHAnsi" w:hAnsiTheme="minorHAnsi"/>
          <w:sz w:val="32"/>
          <w:szCs w:val="32"/>
        </w:rPr>
      </w:pPr>
      <w:r w:rsidRPr="00A879BB">
        <w:rPr>
          <w:rFonts w:asciiTheme="minorHAnsi" w:hAnsiTheme="minorHAnsi"/>
          <w:sz w:val="32"/>
          <w:szCs w:val="32"/>
        </w:rPr>
        <w:t>I. Nombre del sujeto obligado a quien se dirige;</w:t>
      </w:r>
    </w:p>
    <w:p w:rsidR="00A6417B" w:rsidRPr="00A879BB" w:rsidRDefault="00A6417B" w:rsidP="00A6417B">
      <w:pPr>
        <w:pStyle w:val="Estilo"/>
        <w:rPr>
          <w:rFonts w:asciiTheme="minorHAnsi" w:hAnsiTheme="minorHAnsi"/>
          <w:sz w:val="32"/>
          <w:szCs w:val="32"/>
        </w:rPr>
      </w:pPr>
    </w:p>
    <w:p w:rsidR="00A6417B" w:rsidRPr="00A879BB" w:rsidRDefault="00A6417B" w:rsidP="00A6417B">
      <w:pPr>
        <w:pStyle w:val="Estilo"/>
        <w:rPr>
          <w:rFonts w:asciiTheme="minorHAnsi" w:hAnsiTheme="minorHAnsi"/>
          <w:sz w:val="32"/>
          <w:szCs w:val="32"/>
        </w:rPr>
      </w:pPr>
      <w:r w:rsidRPr="00A879BB">
        <w:rPr>
          <w:rFonts w:asciiTheme="minorHAnsi" w:hAnsiTheme="minorHAnsi"/>
          <w:sz w:val="32"/>
          <w:szCs w:val="32"/>
        </w:rPr>
        <w:t xml:space="preserve">II. Nombre del solicitante </w:t>
      </w:r>
      <w:r w:rsidR="002840D5" w:rsidRPr="00A879BB">
        <w:rPr>
          <w:rFonts w:asciiTheme="minorHAnsi" w:hAnsiTheme="minorHAnsi"/>
          <w:sz w:val="32"/>
          <w:szCs w:val="32"/>
        </w:rPr>
        <w:t xml:space="preserve">(opcional, no es un requisito indispensable) </w:t>
      </w:r>
      <w:r w:rsidRPr="00A879BB">
        <w:rPr>
          <w:rFonts w:asciiTheme="minorHAnsi" w:hAnsiTheme="minorHAnsi"/>
          <w:sz w:val="32"/>
          <w:szCs w:val="32"/>
        </w:rPr>
        <w:t>o seudónimo y autorizados para recibir la información, en su caso;</w:t>
      </w:r>
    </w:p>
    <w:p w:rsidR="00A6417B" w:rsidRPr="00A879BB" w:rsidRDefault="00A6417B" w:rsidP="00A6417B">
      <w:pPr>
        <w:pStyle w:val="Estilo"/>
        <w:rPr>
          <w:rFonts w:asciiTheme="minorHAnsi" w:hAnsiTheme="minorHAnsi"/>
          <w:sz w:val="32"/>
          <w:szCs w:val="32"/>
        </w:rPr>
      </w:pPr>
    </w:p>
    <w:p w:rsidR="00A6417B" w:rsidRPr="00A879BB" w:rsidRDefault="00A6417B" w:rsidP="00A6417B">
      <w:pPr>
        <w:pStyle w:val="Estilo"/>
        <w:rPr>
          <w:rFonts w:asciiTheme="minorHAnsi" w:hAnsiTheme="minorHAnsi"/>
          <w:sz w:val="32"/>
          <w:szCs w:val="32"/>
        </w:rPr>
      </w:pPr>
      <w:r w:rsidRPr="00A879BB">
        <w:rPr>
          <w:rFonts w:asciiTheme="minorHAnsi" w:hAnsiTheme="minorHAnsi"/>
          <w:sz w:val="32"/>
          <w:szCs w:val="32"/>
        </w:rPr>
        <w:t>III. Domicilio, número de fax, correo electrónico o los estrados de la Unidad, para recibir notificaciones, e</w:t>
      </w:r>
    </w:p>
    <w:p w:rsidR="00A6417B" w:rsidRPr="00A879BB" w:rsidRDefault="00A6417B" w:rsidP="00A6417B">
      <w:pPr>
        <w:pStyle w:val="Estilo"/>
        <w:rPr>
          <w:rFonts w:asciiTheme="minorHAnsi" w:hAnsiTheme="minorHAnsi"/>
          <w:sz w:val="32"/>
          <w:szCs w:val="32"/>
        </w:rPr>
      </w:pPr>
    </w:p>
    <w:p w:rsidR="00A6417B" w:rsidRPr="00A879BB" w:rsidRDefault="00A6417B" w:rsidP="00A6417B">
      <w:pPr>
        <w:pStyle w:val="Estilo"/>
        <w:rPr>
          <w:rFonts w:asciiTheme="minorHAnsi" w:hAnsiTheme="minorHAnsi"/>
          <w:sz w:val="32"/>
          <w:szCs w:val="32"/>
        </w:rPr>
      </w:pPr>
      <w:r w:rsidRPr="00A879BB">
        <w:rPr>
          <w:rFonts w:asciiTheme="minorHAnsi" w:hAnsiTheme="minorHAnsi"/>
          <w:sz w:val="32"/>
          <w:szCs w:val="32"/>
        </w:rPr>
        <w:t>IV. Información solicitada, incluida la forma y medio de acceso de la misma, la cual estará sujeta a la posibilidad y disponibilidad que resuelva el sujeto obligado.</w:t>
      </w:r>
    </w:p>
    <w:p w:rsidR="00A70807" w:rsidRPr="00A879BB" w:rsidRDefault="00A70807" w:rsidP="00A70807">
      <w:pPr>
        <w:pStyle w:val="Default"/>
        <w:spacing w:after="200"/>
        <w:ind w:right="1238"/>
        <w:jc w:val="both"/>
        <w:rPr>
          <w:rFonts w:asciiTheme="minorHAnsi" w:hAnsiTheme="minorHAnsi" w:cs="Narkisim"/>
          <w:color w:val="auto"/>
          <w:sz w:val="32"/>
          <w:szCs w:val="32"/>
        </w:rPr>
      </w:pPr>
    </w:p>
    <w:p w:rsidR="00A70807" w:rsidRPr="00A879BB" w:rsidRDefault="00A70807" w:rsidP="00A70807">
      <w:pPr>
        <w:pStyle w:val="Default"/>
        <w:spacing w:after="200"/>
        <w:ind w:right="1238"/>
        <w:jc w:val="both"/>
        <w:rPr>
          <w:rFonts w:asciiTheme="minorHAnsi" w:hAnsiTheme="minorHAnsi" w:cs="Narkisim"/>
          <w:color w:val="auto"/>
          <w:sz w:val="32"/>
          <w:szCs w:val="32"/>
          <w:u w:val="single"/>
        </w:rPr>
      </w:pPr>
      <w:proofErr w:type="gramStart"/>
      <w:r w:rsidRPr="00A879BB">
        <w:rPr>
          <w:rFonts w:asciiTheme="minorHAnsi" w:hAnsiTheme="minorHAnsi" w:cs="Narkisim"/>
          <w:color w:val="auto"/>
          <w:sz w:val="32"/>
          <w:szCs w:val="32"/>
          <w:u w:val="single"/>
        </w:rPr>
        <w:t>c).-</w:t>
      </w:r>
      <w:proofErr w:type="gramEnd"/>
      <w:r w:rsidRPr="00A879BB">
        <w:rPr>
          <w:rFonts w:asciiTheme="minorHAnsi" w:hAnsiTheme="minorHAnsi" w:cs="Narkisim"/>
          <w:color w:val="auto"/>
          <w:sz w:val="32"/>
          <w:szCs w:val="32"/>
          <w:u w:val="single"/>
        </w:rPr>
        <w:t xml:space="preserve"> Formato de solicitud de información</w:t>
      </w:r>
    </w:p>
    <w:p w:rsidR="00A70807" w:rsidRPr="00A879BB" w:rsidRDefault="009A67CB" w:rsidP="00A70807">
      <w:pPr>
        <w:pStyle w:val="Default"/>
        <w:spacing w:after="200"/>
        <w:ind w:right="1238"/>
        <w:jc w:val="both"/>
        <w:rPr>
          <w:rFonts w:asciiTheme="minorHAnsi" w:eastAsia="Calibri" w:hAnsiTheme="minorHAnsi"/>
          <w:color w:val="auto"/>
          <w:sz w:val="32"/>
          <w:szCs w:val="32"/>
        </w:rPr>
      </w:pPr>
      <w:r w:rsidRPr="00A879BB">
        <w:rPr>
          <w:rFonts w:asciiTheme="minorHAnsi" w:eastAsia="Calibri" w:hAnsiTheme="minorHAnsi"/>
          <w:color w:val="auto"/>
          <w:sz w:val="32"/>
          <w:szCs w:val="32"/>
        </w:rPr>
        <w:t xml:space="preserve">Se encuentra </w:t>
      </w:r>
      <w:r w:rsidR="00C71E84" w:rsidRPr="00A879BB">
        <w:rPr>
          <w:rFonts w:asciiTheme="minorHAnsi" w:eastAsia="Calibri" w:hAnsiTheme="minorHAnsi"/>
          <w:color w:val="auto"/>
          <w:sz w:val="32"/>
          <w:szCs w:val="32"/>
        </w:rPr>
        <w:t>publicado en el portal, en este mismo inciso</w:t>
      </w:r>
      <w:r w:rsidR="00A879BB">
        <w:rPr>
          <w:rFonts w:asciiTheme="minorHAnsi" w:eastAsia="Calibri" w:hAnsiTheme="minorHAnsi"/>
          <w:color w:val="auto"/>
          <w:sz w:val="32"/>
          <w:szCs w:val="32"/>
        </w:rPr>
        <w:t>.</w:t>
      </w:r>
    </w:p>
    <w:p w:rsidR="00A70807" w:rsidRPr="00A879BB" w:rsidRDefault="00A70807" w:rsidP="00A70807">
      <w:pPr>
        <w:pStyle w:val="Default"/>
        <w:spacing w:after="200"/>
        <w:ind w:right="1238"/>
        <w:jc w:val="both"/>
        <w:rPr>
          <w:rFonts w:asciiTheme="minorHAnsi" w:hAnsiTheme="minorHAnsi" w:cs="Narkisim"/>
          <w:color w:val="auto"/>
          <w:sz w:val="32"/>
          <w:szCs w:val="32"/>
          <w:u w:val="single"/>
        </w:rPr>
      </w:pPr>
      <w:proofErr w:type="gramStart"/>
      <w:r w:rsidRPr="00A879BB">
        <w:rPr>
          <w:rFonts w:asciiTheme="minorHAnsi" w:hAnsiTheme="minorHAnsi" w:cs="Narkisim"/>
          <w:color w:val="auto"/>
          <w:sz w:val="32"/>
          <w:szCs w:val="32"/>
          <w:u w:val="single"/>
        </w:rPr>
        <w:t>d).-</w:t>
      </w:r>
      <w:proofErr w:type="gramEnd"/>
      <w:r w:rsidRPr="00A879BB">
        <w:rPr>
          <w:rFonts w:asciiTheme="minorHAnsi" w:hAnsiTheme="minorHAnsi" w:cs="Narkisim"/>
          <w:color w:val="auto"/>
          <w:sz w:val="32"/>
          <w:szCs w:val="32"/>
          <w:u w:val="single"/>
        </w:rPr>
        <w:t xml:space="preserve"> Tiempos de respuesta</w:t>
      </w:r>
    </w:p>
    <w:p w:rsidR="00A879BB" w:rsidRDefault="00DD774E" w:rsidP="00DD774E">
      <w:pPr>
        <w:pStyle w:val="Estilo"/>
        <w:rPr>
          <w:rFonts w:asciiTheme="minorHAnsi" w:hAnsiTheme="minorHAnsi"/>
          <w:sz w:val="32"/>
          <w:szCs w:val="32"/>
        </w:rPr>
      </w:pPr>
      <w:r w:rsidRPr="00A879BB">
        <w:rPr>
          <w:rFonts w:asciiTheme="minorHAnsi" w:hAnsiTheme="minorHAnsi"/>
          <w:b/>
          <w:bCs/>
          <w:sz w:val="32"/>
          <w:szCs w:val="32"/>
        </w:rPr>
        <w:t>Artículo 84</w:t>
      </w:r>
      <w:r w:rsidRPr="00A879BB">
        <w:rPr>
          <w:rFonts w:asciiTheme="minorHAnsi" w:hAnsiTheme="minorHAnsi"/>
          <w:sz w:val="32"/>
          <w:szCs w:val="32"/>
        </w:rPr>
        <w:t>.</w:t>
      </w:r>
    </w:p>
    <w:p w:rsidR="00A879BB" w:rsidRDefault="00A879BB" w:rsidP="00DD774E">
      <w:pPr>
        <w:pStyle w:val="Estilo"/>
        <w:rPr>
          <w:rFonts w:asciiTheme="minorHAnsi" w:hAnsiTheme="minorHAnsi"/>
          <w:sz w:val="32"/>
          <w:szCs w:val="32"/>
        </w:rPr>
      </w:pPr>
    </w:p>
    <w:p w:rsidR="00DD774E" w:rsidRPr="00A879BB" w:rsidRDefault="00DD774E" w:rsidP="00DD774E">
      <w:pPr>
        <w:pStyle w:val="Estilo"/>
        <w:rPr>
          <w:rFonts w:asciiTheme="minorHAnsi" w:hAnsiTheme="minorHAnsi"/>
          <w:sz w:val="32"/>
          <w:szCs w:val="32"/>
        </w:rPr>
      </w:pPr>
      <w:r w:rsidRPr="00A879BB">
        <w:rPr>
          <w:rFonts w:asciiTheme="minorHAnsi" w:hAnsiTheme="minorHAnsi"/>
          <w:sz w:val="32"/>
          <w:szCs w:val="32"/>
        </w:rPr>
        <w:t xml:space="preserve">1. La Unidad debe dar respuesta y notificar al solicitante, </w:t>
      </w:r>
      <w:r w:rsidRPr="00A879BB">
        <w:rPr>
          <w:rFonts w:asciiTheme="minorHAnsi" w:hAnsiTheme="minorHAnsi"/>
          <w:b/>
          <w:sz w:val="32"/>
          <w:szCs w:val="32"/>
          <w:u w:val="single"/>
        </w:rPr>
        <w:t>dentro de los ocho días hábiles siguientes a la recepción de la solicitud</w:t>
      </w:r>
      <w:r w:rsidRPr="00A879BB">
        <w:rPr>
          <w:rFonts w:asciiTheme="minorHAnsi" w:hAnsiTheme="minorHAnsi"/>
          <w:sz w:val="32"/>
          <w:szCs w:val="32"/>
        </w:rPr>
        <w:t>, respecto a la existencia de la información y la procedencia de su acceso, de acuerdo con esta ley y los lineamientos estatales de clasificación de información pública.</w:t>
      </w:r>
    </w:p>
    <w:p w:rsidR="00DD774E" w:rsidRPr="00A879BB" w:rsidRDefault="00DD774E" w:rsidP="00DD774E">
      <w:pPr>
        <w:pStyle w:val="Estilo"/>
        <w:rPr>
          <w:rFonts w:asciiTheme="minorHAnsi" w:hAnsiTheme="minorHAnsi"/>
          <w:sz w:val="32"/>
          <w:szCs w:val="32"/>
        </w:rPr>
      </w:pPr>
    </w:p>
    <w:p w:rsidR="00DD774E" w:rsidRPr="00A879BB" w:rsidRDefault="00DD774E" w:rsidP="00DD774E">
      <w:pPr>
        <w:pStyle w:val="Estilo"/>
        <w:rPr>
          <w:rFonts w:asciiTheme="minorHAnsi" w:hAnsiTheme="minorHAnsi"/>
          <w:sz w:val="32"/>
          <w:szCs w:val="32"/>
        </w:rPr>
      </w:pPr>
      <w:r w:rsidRPr="00A879BB">
        <w:rPr>
          <w:rFonts w:asciiTheme="minorHAnsi" w:hAnsiTheme="minorHAnsi"/>
          <w:sz w:val="32"/>
          <w:szCs w:val="32"/>
        </w:rPr>
        <w:t xml:space="preserve">2. Cuando la solicitud de acceso a la información pública sea relativa a expedientes médicos o datos sobre la salud del solicitante, debe darse respuesta y notificarse al solicitante, </w:t>
      </w:r>
      <w:r w:rsidRPr="00A879BB">
        <w:rPr>
          <w:rFonts w:asciiTheme="minorHAnsi" w:hAnsiTheme="minorHAnsi"/>
          <w:sz w:val="32"/>
          <w:szCs w:val="32"/>
          <w:u w:val="single"/>
        </w:rPr>
        <w:t>dentro de los cuatro días hábiles siguientes a la recepción de aquella</w:t>
      </w:r>
      <w:r w:rsidRPr="00A879BB">
        <w:rPr>
          <w:rFonts w:asciiTheme="minorHAnsi" w:hAnsiTheme="minorHAnsi"/>
          <w:sz w:val="32"/>
          <w:szCs w:val="32"/>
        </w:rPr>
        <w:t>.</w:t>
      </w:r>
    </w:p>
    <w:p w:rsidR="00DD774E" w:rsidRPr="00A879BB" w:rsidRDefault="00DD774E" w:rsidP="00DD774E">
      <w:pPr>
        <w:pStyle w:val="Estilo"/>
        <w:rPr>
          <w:rFonts w:asciiTheme="minorHAnsi" w:hAnsiTheme="minorHAnsi"/>
          <w:sz w:val="32"/>
          <w:szCs w:val="32"/>
        </w:rPr>
      </w:pPr>
    </w:p>
    <w:p w:rsidR="00DD774E" w:rsidRPr="00A879BB" w:rsidRDefault="00DD774E" w:rsidP="00DD774E">
      <w:pPr>
        <w:pStyle w:val="Estilo"/>
        <w:rPr>
          <w:rFonts w:asciiTheme="minorHAnsi" w:hAnsiTheme="minorHAnsi"/>
          <w:sz w:val="32"/>
          <w:szCs w:val="32"/>
        </w:rPr>
      </w:pPr>
      <w:r w:rsidRPr="00A879BB">
        <w:rPr>
          <w:rFonts w:asciiTheme="minorHAnsi" w:hAnsiTheme="minorHAnsi"/>
          <w:sz w:val="32"/>
          <w:szCs w:val="32"/>
        </w:rPr>
        <w:t>3. A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DD774E" w:rsidRPr="00A879BB" w:rsidRDefault="00DD774E" w:rsidP="00DD774E">
      <w:pPr>
        <w:pStyle w:val="Estilo"/>
        <w:rPr>
          <w:rFonts w:asciiTheme="minorHAnsi" w:hAnsiTheme="minorHAnsi"/>
          <w:sz w:val="32"/>
          <w:szCs w:val="32"/>
        </w:rPr>
      </w:pPr>
    </w:p>
    <w:p w:rsidR="00A70807" w:rsidRPr="00A879BB" w:rsidRDefault="00DD774E" w:rsidP="00DD774E">
      <w:pPr>
        <w:pStyle w:val="Default"/>
        <w:spacing w:after="200"/>
        <w:ind w:right="-37"/>
        <w:jc w:val="both"/>
        <w:rPr>
          <w:rFonts w:asciiTheme="minorHAnsi" w:hAnsiTheme="minorHAnsi" w:cs="Narkisim"/>
          <w:color w:val="auto"/>
          <w:sz w:val="32"/>
          <w:szCs w:val="32"/>
        </w:rPr>
      </w:pPr>
      <w:r w:rsidRPr="00A879BB">
        <w:rPr>
          <w:rFonts w:asciiTheme="minorHAnsi" w:hAnsiTheme="minorHAnsi"/>
          <w:sz w:val="32"/>
          <w:szCs w:val="32"/>
        </w:rPr>
        <w:t>4. Si al término de los plazos anteriores no se ha notificado la respuesta al solicitante, éste podrá acudir ante el Instituto mediante el recurso de revisión.</w:t>
      </w:r>
    </w:p>
    <w:p w:rsidR="00A70807" w:rsidRPr="00A879BB" w:rsidRDefault="00A70807" w:rsidP="00A70807">
      <w:pPr>
        <w:pStyle w:val="Default"/>
        <w:spacing w:after="200"/>
        <w:ind w:right="1238"/>
        <w:jc w:val="both"/>
        <w:rPr>
          <w:rFonts w:asciiTheme="minorHAnsi" w:hAnsiTheme="minorHAnsi" w:cs="Narkisim"/>
          <w:color w:val="auto"/>
          <w:sz w:val="32"/>
          <w:szCs w:val="32"/>
          <w:u w:val="single"/>
        </w:rPr>
      </w:pPr>
      <w:r w:rsidRPr="00A879BB">
        <w:rPr>
          <w:rFonts w:asciiTheme="minorHAnsi" w:hAnsiTheme="minorHAnsi" w:cs="Narkisim"/>
          <w:color w:val="auto"/>
          <w:sz w:val="32"/>
          <w:szCs w:val="32"/>
          <w:u w:val="single"/>
        </w:rPr>
        <w:t>e</w:t>
      </w:r>
      <w:proofErr w:type="gramStart"/>
      <w:r w:rsidRPr="00A879BB">
        <w:rPr>
          <w:rFonts w:asciiTheme="minorHAnsi" w:hAnsiTheme="minorHAnsi" w:cs="Narkisim"/>
          <w:color w:val="auto"/>
          <w:sz w:val="32"/>
          <w:szCs w:val="32"/>
          <w:u w:val="single"/>
        </w:rPr>
        <w:t>).-</w:t>
      </w:r>
      <w:proofErr w:type="gramEnd"/>
      <w:r w:rsidRPr="00A879BB">
        <w:rPr>
          <w:rFonts w:asciiTheme="minorHAnsi" w:hAnsiTheme="minorHAnsi" w:cs="Narkisim"/>
          <w:color w:val="auto"/>
          <w:sz w:val="32"/>
          <w:szCs w:val="32"/>
          <w:u w:val="single"/>
        </w:rPr>
        <w:t xml:space="preserve"> Medios de acceso</w:t>
      </w:r>
    </w:p>
    <w:p w:rsidR="00A879BB" w:rsidRDefault="00EB7F4E" w:rsidP="00EB7F4E">
      <w:pPr>
        <w:pStyle w:val="Estilo"/>
        <w:rPr>
          <w:rFonts w:asciiTheme="minorHAnsi" w:hAnsiTheme="minorHAnsi"/>
          <w:sz w:val="32"/>
          <w:szCs w:val="32"/>
        </w:rPr>
      </w:pPr>
      <w:r w:rsidRPr="00A879BB">
        <w:rPr>
          <w:rFonts w:asciiTheme="minorHAnsi" w:hAnsiTheme="minorHAnsi"/>
          <w:b/>
          <w:bCs/>
          <w:sz w:val="32"/>
          <w:szCs w:val="32"/>
        </w:rPr>
        <w:t>Artículo 87</w:t>
      </w:r>
      <w:r w:rsidRPr="00A879BB">
        <w:rPr>
          <w:rFonts w:asciiTheme="minorHAnsi" w:hAnsiTheme="minorHAnsi"/>
          <w:sz w:val="32"/>
          <w:szCs w:val="32"/>
        </w:rPr>
        <w:t>.</w:t>
      </w:r>
    </w:p>
    <w:p w:rsidR="00A879BB" w:rsidRDefault="00A879BB" w:rsidP="00EB7F4E">
      <w:pPr>
        <w:pStyle w:val="Estilo"/>
        <w:rPr>
          <w:rFonts w:asciiTheme="minorHAnsi" w:hAnsiTheme="minorHAnsi"/>
          <w:sz w:val="32"/>
          <w:szCs w:val="32"/>
        </w:rPr>
      </w:pPr>
    </w:p>
    <w:p w:rsidR="00EB7F4E" w:rsidRPr="00A879BB" w:rsidRDefault="00EB7F4E" w:rsidP="00EB7F4E">
      <w:pPr>
        <w:pStyle w:val="Estilo"/>
        <w:rPr>
          <w:rFonts w:asciiTheme="minorHAnsi" w:hAnsiTheme="minorHAnsi"/>
          <w:sz w:val="32"/>
          <w:szCs w:val="32"/>
        </w:rPr>
      </w:pPr>
      <w:r w:rsidRPr="00A879BB">
        <w:rPr>
          <w:rFonts w:asciiTheme="minorHAnsi" w:hAnsiTheme="minorHAnsi"/>
          <w:sz w:val="32"/>
          <w:szCs w:val="32"/>
        </w:rPr>
        <w:t>1. El acceso a la información pública puede hacerse mediante:</w:t>
      </w:r>
    </w:p>
    <w:p w:rsidR="00EB7F4E" w:rsidRPr="00A879BB" w:rsidRDefault="00EB7F4E" w:rsidP="00EB7F4E">
      <w:pPr>
        <w:pStyle w:val="Estilo"/>
        <w:rPr>
          <w:rFonts w:asciiTheme="minorHAnsi" w:hAnsiTheme="minorHAnsi"/>
          <w:sz w:val="32"/>
          <w:szCs w:val="32"/>
        </w:rPr>
      </w:pPr>
    </w:p>
    <w:p w:rsidR="00EB7F4E" w:rsidRPr="00A879BB" w:rsidRDefault="00EB7F4E" w:rsidP="00EB7F4E">
      <w:pPr>
        <w:pStyle w:val="Estilo"/>
        <w:rPr>
          <w:rFonts w:asciiTheme="minorHAnsi" w:hAnsiTheme="minorHAnsi"/>
          <w:sz w:val="32"/>
          <w:szCs w:val="32"/>
        </w:rPr>
      </w:pPr>
      <w:r w:rsidRPr="00A879BB">
        <w:rPr>
          <w:rFonts w:asciiTheme="minorHAnsi" w:hAnsiTheme="minorHAnsi"/>
          <w:sz w:val="32"/>
          <w:szCs w:val="32"/>
        </w:rPr>
        <w:t>I. Consulta directa de documentos;</w:t>
      </w:r>
    </w:p>
    <w:p w:rsidR="00EB7F4E" w:rsidRPr="00A879BB" w:rsidRDefault="00EB7F4E" w:rsidP="00EB7F4E">
      <w:pPr>
        <w:pStyle w:val="Estilo"/>
        <w:rPr>
          <w:rFonts w:asciiTheme="minorHAnsi" w:hAnsiTheme="minorHAnsi"/>
          <w:sz w:val="32"/>
          <w:szCs w:val="32"/>
        </w:rPr>
      </w:pPr>
    </w:p>
    <w:p w:rsidR="00EB7F4E" w:rsidRPr="00A879BB" w:rsidRDefault="00EB7F4E" w:rsidP="00EB7F4E">
      <w:pPr>
        <w:pStyle w:val="Estilo"/>
        <w:rPr>
          <w:rFonts w:asciiTheme="minorHAnsi" w:hAnsiTheme="minorHAnsi"/>
          <w:sz w:val="32"/>
          <w:szCs w:val="32"/>
        </w:rPr>
      </w:pPr>
      <w:r w:rsidRPr="00A879BB">
        <w:rPr>
          <w:rFonts w:asciiTheme="minorHAnsi" w:hAnsiTheme="minorHAnsi"/>
          <w:sz w:val="32"/>
          <w:szCs w:val="32"/>
        </w:rPr>
        <w:t>II. Reproducción de documentos;</w:t>
      </w:r>
    </w:p>
    <w:p w:rsidR="00EB7F4E" w:rsidRPr="00A879BB" w:rsidRDefault="00EB7F4E" w:rsidP="00EB7F4E">
      <w:pPr>
        <w:pStyle w:val="Estilo"/>
        <w:rPr>
          <w:rFonts w:asciiTheme="minorHAnsi" w:hAnsiTheme="minorHAnsi"/>
          <w:sz w:val="32"/>
          <w:szCs w:val="32"/>
        </w:rPr>
      </w:pPr>
    </w:p>
    <w:p w:rsidR="00EB7F4E" w:rsidRPr="00A879BB" w:rsidRDefault="00EB7F4E" w:rsidP="00EB7F4E">
      <w:pPr>
        <w:pStyle w:val="Estilo"/>
        <w:rPr>
          <w:rFonts w:asciiTheme="minorHAnsi" w:hAnsiTheme="minorHAnsi"/>
          <w:sz w:val="32"/>
          <w:szCs w:val="32"/>
        </w:rPr>
      </w:pPr>
      <w:r w:rsidRPr="00A879BB">
        <w:rPr>
          <w:rFonts w:asciiTheme="minorHAnsi" w:hAnsiTheme="minorHAnsi"/>
          <w:sz w:val="32"/>
          <w:szCs w:val="32"/>
        </w:rPr>
        <w:t>III. Elaboración de informes específicos; o</w:t>
      </w:r>
    </w:p>
    <w:p w:rsidR="00EB7F4E" w:rsidRPr="00A879BB" w:rsidRDefault="00EB7F4E" w:rsidP="00EB7F4E">
      <w:pPr>
        <w:pStyle w:val="Estilo"/>
        <w:rPr>
          <w:rFonts w:asciiTheme="minorHAnsi" w:hAnsiTheme="minorHAnsi"/>
          <w:sz w:val="32"/>
          <w:szCs w:val="32"/>
        </w:rPr>
      </w:pPr>
    </w:p>
    <w:p w:rsidR="00EB7F4E" w:rsidRPr="00A879BB" w:rsidRDefault="00EB7F4E" w:rsidP="00EB7F4E">
      <w:pPr>
        <w:pStyle w:val="Estilo"/>
        <w:rPr>
          <w:rFonts w:asciiTheme="minorHAnsi" w:hAnsiTheme="minorHAnsi"/>
          <w:sz w:val="32"/>
          <w:szCs w:val="32"/>
        </w:rPr>
      </w:pPr>
      <w:r w:rsidRPr="00A879BB">
        <w:rPr>
          <w:rFonts w:asciiTheme="minorHAnsi" w:hAnsiTheme="minorHAnsi"/>
          <w:sz w:val="32"/>
          <w:szCs w:val="32"/>
        </w:rPr>
        <w:t>IV. Una combinación de las anteriores.</w:t>
      </w:r>
    </w:p>
    <w:p w:rsidR="00EB7F4E" w:rsidRPr="00A879BB" w:rsidRDefault="00EB7F4E" w:rsidP="00EB7F4E">
      <w:pPr>
        <w:pStyle w:val="Estilo"/>
        <w:rPr>
          <w:rFonts w:asciiTheme="minorHAnsi" w:hAnsiTheme="minorHAnsi"/>
          <w:sz w:val="32"/>
          <w:szCs w:val="32"/>
        </w:rPr>
      </w:pPr>
    </w:p>
    <w:p w:rsidR="00EB7F4E" w:rsidRPr="00A879BB" w:rsidRDefault="00EB7F4E" w:rsidP="00EB7F4E">
      <w:pPr>
        <w:pStyle w:val="Estilo"/>
        <w:rPr>
          <w:rFonts w:asciiTheme="minorHAnsi" w:hAnsiTheme="minorHAnsi"/>
          <w:sz w:val="32"/>
          <w:szCs w:val="32"/>
        </w:rPr>
      </w:pPr>
      <w:r w:rsidRPr="00A879BB">
        <w:rPr>
          <w:rFonts w:asciiTheme="minorHAnsi" w:hAnsiTheme="minorHAnsi"/>
          <w:sz w:val="32"/>
          <w:szCs w:val="32"/>
        </w:rP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EB7F4E" w:rsidRPr="00A879BB" w:rsidRDefault="00EB7F4E" w:rsidP="00EB7F4E">
      <w:pPr>
        <w:pStyle w:val="Estilo"/>
        <w:rPr>
          <w:rFonts w:asciiTheme="minorHAnsi" w:hAnsiTheme="minorHAnsi"/>
          <w:sz w:val="32"/>
          <w:szCs w:val="32"/>
        </w:rPr>
      </w:pPr>
    </w:p>
    <w:p w:rsidR="00A70807" w:rsidRPr="00A879BB" w:rsidRDefault="00EB7F4E" w:rsidP="00EB7F4E">
      <w:pPr>
        <w:pStyle w:val="Default"/>
        <w:spacing w:after="200"/>
        <w:ind w:right="1238"/>
        <w:jc w:val="both"/>
        <w:rPr>
          <w:rFonts w:asciiTheme="minorHAnsi" w:hAnsiTheme="minorHAnsi" w:cs="Narkisim"/>
          <w:color w:val="auto"/>
          <w:sz w:val="32"/>
          <w:szCs w:val="32"/>
        </w:rPr>
      </w:pPr>
      <w:r w:rsidRPr="00A879BB">
        <w:rPr>
          <w:rFonts w:asciiTheme="minorHAnsi" w:hAnsiTheme="minorHAnsi"/>
          <w:sz w:val="32"/>
          <w:szCs w:val="32"/>
        </w:rPr>
        <w:t>3. La información se entrega en el estado que se encuentra y preferentemente en el formato solicitado. No existe obligación de procesar, calcular o presentar la información de forma distinta a como se encuentre.</w:t>
      </w:r>
    </w:p>
    <w:p w:rsidR="00A70807" w:rsidRPr="00A879BB" w:rsidRDefault="00A70807" w:rsidP="00A70807">
      <w:pPr>
        <w:pStyle w:val="Default"/>
        <w:spacing w:after="200"/>
        <w:ind w:right="1238"/>
        <w:jc w:val="both"/>
        <w:rPr>
          <w:rFonts w:asciiTheme="minorHAnsi" w:hAnsiTheme="minorHAnsi" w:cs="Narkisim"/>
          <w:color w:val="auto"/>
          <w:sz w:val="32"/>
          <w:szCs w:val="32"/>
          <w:u w:val="single"/>
        </w:rPr>
      </w:pPr>
      <w:r w:rsidRPr="00A879BB">
        <w:rPr>
          <w:rFonts w:asciiTheme="minorHAnsi" w:hAnsiTheme="minorHAnsi" w:cs="Narkisim"/>
          <w:color w:val="auto"/>
          <w:sz w:val="32"/>
          <w:szCs w:val="32"/>
          <w:u w:val="single"/>
        </w:rPr>
        <w:t>f</w:t>
      </w:r>
      <w:proofErr w:type="gramStart"/>
      <w:r w:rsidRPr="00A879BB">
        <w:rPr>
          <w:rFonts w:asciiTheme="minorHAnsi" w:hAnsiTheme="minorHAnsi" w:cs="Narkisim"/>
          <w:color w:val="auto"/>
          <w:sz w:val="32"/>
          <w:szCs w:val="32"/>
          <w:u w:val="single"/>
        </w:rPr>
        <w:t>).-</w:t>
      </w:r>
      <w:proofErr w:type="gramEnd"/>
      <w:r w:rsidRPr="00A879BB">
        <w:rPr>
          <w:rFonts w:asciiTheme="minorHAnsi" w:hAnsiTheme="minorHAnsi" w:cs="Narkisim"/>
          <w:color w:val="auto"/>
          <w:sz w:val="32"/>
          <w:szCs w:val="32"/>
          <w:u w:val="single"/>
        </w:rPr>
        <w:t xml:space="preserve"> Procedimiento para la interposición del recurso de revisión</w:t>
      </w:r>
    </w:p>
    <w:p w:rsidR="00A879BB" w:rsidRDefault="00A879BB" w:rsidP="00144DB6">
      <w:pPr>
        <w:pStyle w:val="Estilo"/>
        <w:rPr>
          <w:rFonts w:asciiTheme="minorHAnsi" w:hAnsiTheme="minorHAnsi"/>
          <w:b/>
          <w:bCs/>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94.</w:t>
      </w:r>
      <w:r w:rsidRPr="00A879BB">
        <w:rPr>
          <w:rFonts w:asciiTheme="minorHAnsi" w:hAnsiTheme="minorHAnsi"/>
          <w:sz w:val="32"/>
          <w:szCs w:val="32"/>
        </w:rPr>
        <w:t xml:space="preserve"> Recurso de Revisión - Procedimiento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El procedimiento del recurso de revisión se integra por las siguientes etapas: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 Presentación y admisión del recurso;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 Informe del sujeto obligado;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III. Instrucción del recurso;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IV. Resolución del recurso, y</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 Ejecución de la resolución.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95.</w:t>
      </w:r>
      <w:r w:rsidRPr="00A879BB">
        <w:rPr>
          <w:rFonts w:asciiTheme="minorHAnsi" w:hAnsiTheme="minorHAnsi"/>
          <w:sz w:val="32"/>
          <w:szCs w:val="32"/>
        </w:rPr>
        <w:t xml:space="preserve"> Recurso de Revisión - Presentación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El recurso de revisión debe presentarse ante la Unidad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 La notificación de la respuesta impugnada;</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 El acceso o la entrega de la información, 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III. El término para notificar la respuesta de una solicitud de información, o para permitir el acceso o entregar la información, sin que se hayan realizado.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la Ley General.</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96.</w:t>
      </w:r>
      <w:r w:rsidRPr="00A879BB">
        <w:rPr>
          <w:rFonts w:asciiTheme="minorHAnsi" w:hAnsiTheme="minorHAnsi"/>
          <w:sz w:val="32"/>
          <w:szCs w:val="32"/>
        </w:rPr>
        <w:t xml:space="preserve"> Recurso de Revisión - Escrito inicial</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El escrito de presentación del recurso de revisión debe contener:</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 Autoridad ante quien se impugna, que es el Instituto;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 Nombre o seudónimo de quien lo promueve;</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III. Sujeto obligado que conoció de la solicitud de acceso a la información pública o emitió la respuesta que se impugna;</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IV. Número y fecha de la respuesta que se impugna;</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 Argumentos sobre las omisiones del sujeto obligado o la improcedencia de la respuesta, si lo desea;</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VI. Nombre y domicilio del tercero afectado, en su caso, así como razón de la afectación, y</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VII. Lugar y fecha de presentación; y</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VIII. Correo electrónico o domicilio para recibir notificaciones.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2. En caso de haber proporcionado domicilio, las notificaciones se realizarán por correo certificado. En caso de no señalar correo electrónico ni domicilio las notificaciones se harán mediante estrados electrónicos.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3. Al escrito de presentación del recurso de revisión debe acompañarse copia de la solicitud de información pública presentada y, en su caso, copia de la respuesta impugnada.</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4. Al escrito de presentación del recurso de revisión puede acompañarse copia de los documentos públicos o privados que sustenten sus argumentos o indicar el lugar de consulta de los primeros.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5. El Instituto subsanará las deficiencias del recurso interpuesto.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97.</w:t>
      </w:r>
      <w:r w:rsidRPr="00A879BB">
        <w:rPr>
          <w:rFonts w:asciiTheme="minorHAnsi" w:hAnsiTheme="minorHAnsi"/>
          <w:sz w:val="32"/>
          <w:szCs w:val="32"/>
        </w:rPr>
        <w:t xml:space="preserve"> Recurso de Revisión - Admisión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 xml:space="preserve">1. Interpuesto el recurso de revisión, el Secretario Ejecutivo del Instituto lo turnará al Comisionado ponente que corresponda, quien deberá proceder a su análisis para que decrete su admisión o su </w:t>
      </w:r>
      <w:proofErr w:type="spellStart"/>
      <w:r w:rsidRPr="00A879BB">
        <w:rPr>
          <w:rFonts w:asciiTheme="minorHAnsi" w:hAnsiTheme="minorHAnsi"/>
          <w:sz w:val="32"/>
          <w:szCs w:val="32"/>
        </w:rPr>
        <w:t>desechamiento</w:t>
      </w:r>
      <w:proofErr w:type="spellEnd"/>
      <w:r w:rsidRPr="00A879BB">
        <w:rPr>
          <w:rFonts w:asciiTheme="minorHAnsi" w:hAnsiTheme="minorHAnsi"/>
          <w:sz w:val="32"/>
          <w:szCs w:val="32"/>
        </w:rPr>
        <w:t xml:space="preserve"> dentro de los cinco días hábiles siguientes a su recepción. Una vez decretada la admisión o </w:t>
      </w:r>
      <w:proofErr w:type="spellStart"/>
      <w:r w:rsidRPr="00A879BB">
        <w:rPr>
          <w:rFonts w:asciiTheme="minorHAnsi" w:hAnsiTheme="minorHAnsi"/>
          <w:sz w:val="32"/>
          <w:szCs w:val="32"/>
        </w:rPr>
        <w:t>desechamiento</w:t>
      </w:r>
      <w:proofErr w:type="spellEnd"/>
      <w:r w:rsidRPr="00A879BB">
        <w:rPr>
          <w:rFonts w:asciiTheme="minorHAnsi" w:hAnsiTheme="minorHAnsi"/>
          <w:sz w:val="32"/>
          <w:szCs w:val="32"/>
        </w:rPr>
        <w:t xml:space="preserve"> se notificará al </w:t>
      </w:r>
      <w:proofErr w:type="spellStart"/>
      <w:r w:rsidRPr="00A879BB">
        <w:rPr>
          <w:rFonts w:asciiTheme="minorHAnsi" w:hAnsiTheme="minorHAnsi"/>
          <w:sz w:val="32"/>
          <w:szCs w:val="32"/>
        </w:rPr>
        <w:t>promovente</w:t>
      </w:r>
      <w:proofErr w:type="spellEnd"/>
      <w:r w:rsidRPr="00A879BB">
        <w:rPr>
          <w:rFonts w:asciiTheme="minorHAnsi" w:hAnsiTheme="minorHAnsi"/>
          <w:sz w:val="32"/>
          <w:szCs w:val="32"/>
        </w:rPr>
        <w:t xml:space="preserve"> dentro de los dos días hábiles siguientes.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Artículo 98. Recurso de Revisión - Causales de improcedencia</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Son causales de improcedencia del recurso de revisión: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 Que se presente de forma extemporánea;</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 Que exista resolución definitiva del Instituto sobre el fondo del asunto planteado;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III. Que se impugnen actos o hechos distintos a los señalados en el artículo 93;</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IV. Que la improcedencia resulte del incumplimiento de alguna otra disposición de la ley;</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 Se esté tramitando ante el Poder Judicial algún recurso o medio de defensa interpuesto por el recurrente;</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VI. No se haya desahogado la prevención en los términos establecidos en el artículo 97 párrafo 2 de la presente Ley;</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VII. Se trate de una consulta; 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VIII. El recurrente amplié su solicitud en el recurso de revisión, únicamente respecto de los nuevos contenidos.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99.</w:t>
      </w:r>
      <w:r w:rsidRPr="00A879BB">
        <w:rPr>
          <w:rFonts w:asciiTheme="minorHAnsi" w:hAnsiTheme="minorHAnsi"/>
          <w:sz w:val="32"/>
          <w:szCs w:val="32"/>
        </w:rPr>
        <w:t xml:space="preserve"> Recurso de Revisión - Sobreseimiento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El recurso será sobreseído, en todo o en parte, por las siguientes causales: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 El desistimiento expreso del promotor;</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 La muerte del promotor;</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III. Que sobrevenga una causal de improcedencia después de admitido;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IV. Que el sujeto obligado modifique la respuesta impugnada o realice actos positivos, de forma que quede sin efecto o materia el recurso. Cuando se trate de entrega de información el recurrente deberá manifestar su conformidad;</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V. Cuando a consideración del Pleno del Instituto haya dejado de existir el objeto o la materia del recurso;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100</w:t>
      </w:r>
      <w:r w:rsidRPr="00A879BB">
        <w:rPr>
          <w:rFonts w:asciiTheme="minorHAnsi" w:hAnsiTheme="minorHAnsi"/>
          <w:sz w:val="32"/>
          <w:szCs w:val="32"/>
        </w:rPr>
        <w:t>. Recurso de Revisión - Contestación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El Instituto debe revisar de oficio si existen terceros afectados para notificarles el recurso de revisión presentado.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2. El Instituto debe notificar al sujeto obligado y, en su caso, al tercero afectado, el recurso de revisión, dentro de los dos días hábiles siguientes a su admisión.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3. El sujeto obligado debe enviar al Instituto un informe en contestación del recurso de revisión, dentro de los tres días hábiles siguientes a la notificación anterior.</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4. El tercero afectado debe presentar ante el Instituto la defensa de sus intereses, por escrito, dentro de los tres días hábiles siguientes a la notificación anterior.</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101</w:t>
      </w:r>
      <w:r w:rsidRPr="00A879BB">
        <w:rPr>
          <w:rFonts w:asciiTheme="minorHAnsi" w:hAnsiTheme="minorHAnsi"/>
          <w:sz w:val="32"/>
          <w:szCs w:val="32"/>
        </w:rPr>
        <w:t>. Recurso de Revisión - Instrucción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El Instituto puede realizar las diligencias y audiencias de conciliación, así como solicitar los informes complementarios al sujeto obligado que requiera para allegarse de los elementos de juicio que considere necesarios para resolver el recurso de revisión.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2. Respecto a las audiencias de conciliación se estará a lo dispuesto por los lineamientos generales que al efecto expida el Instituto.</w:t>
      </w:r>
    </w:p>
    <w:p w:rsidR="00144DB6" w:rsidRPr="00A879BB" w:rsidRDefault="00144DB6" w:rsidP="00144DB6">
      <w:pPr>
        <w:pStyle w:val="Estilo"/>
        <w:rPr>
          <w:rFonts w:asciiTheme="minorHAnsi" w:hAnsiTheme="minorHAnsi"/>
          <w:b/>
          <w:bCs/>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102.</w:t>
      </w:r>
      <w:r w:rsidRPr="00A879BB">
        <w:rPr>
          <w:rFonts w:asciiTheme="minorHAnsi" w:hAnsiTheme="minorHAnsi"/>
          <w:sz w:val="32"/>
          <w:szCs w:val="32"/>
        </w:rPr>
        <w:t xml:space="preserve"> Recurso de Revisión - Resolución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El Instituto debe resolver el recurso de revisión dentro de los diez días hábiles siguientes al vencimiento del término para que el sujeto obligado presente su informe inicial. La resolución del Instituto podrá:</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 Desechar o sobreseer el recurso;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 Confirmar la respuesta del sujeto obligado; 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III. Revocar o modificar la respuesta del sujeto obligado.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2. La resolución debe ser fundada y motivada e invariablemente debe pronunciarse sobre la procedencia de los puntos controvertidos de la solicitud de información original.</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3. El Instituto debe notificar la resolución dentro de los cinco días hábiles siguientes a su emisión, a las partes y apercibir al sujeto obligado de la procedencia de las medidas de apremio señaladas en el artículo siguiente en caso de incumplimiento.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4. Las resoluciones del Instituto en el recurso de revisión son definitivas e inatacables para los sujetos obligados, por lo que no procede recurso o juicio ordinario o administrativo alguno, salvo lo establecido en el siguiente párrafo.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5. En contra de las resoluciones del Instituto a los recursos de revisión que confirmen o modifiquen la clasificación de la información, o confirmen la inexistencia o negativa de información, los particulares podrán optar por acudir ante el Instituto Nacional, de conformidad con la Ley General, o ante el Poder Judicial de la Federación.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b/>
          <w:bCs/>
          <w:sz w:val="32"/>
          <w:szCs w:val="32"/>
        </w:rPr>
        <w:t>Artículo 103.</w:t>
      </w:r>
      <w:r w:rsidRPr="00A879BB">
        <w:rPr>
          <w:rFonts w:asciiTheme="minorHAnsi" w:hAnsiTheme="minorHAnsi"/>
          <w:sz w:val="32"/>
          <w:szCs w:val="32"/>
        </w:rPr>
        <w:t xml:space="preserve"> Recurso de Revisión - Ejecución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1. El sujeto obligado debe ejecutar las acciones que le correspondan para el cumplimiento de la resolución, dentro del plazo que determine la propia resolución, el cual en ningún caso podrá ser superior a diez días hábiles.</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3. Si el sujeto obligado persiste en el incumplimiento dentro del plazo anterior, el Instituto le impondrá una multa de ciento cincuenta a mil quinientos días de salario mínimo general vigente en el área metropolitana de Guadalajara,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144DB6" w:rsidRPr="00A879BB" w:rsidRDefault="00144DB6" w:rsidP="00144DB6">
      <w:pPr>
        <w:pStyle w:val="Estilo"/>
        <w:rPr>
          <w:rFonts w:asciiTheme="minorHAnsi" w:hAnsiTheme="minorHAnsi"/>
          <w:sz w:val="32"/>
          <w:szCs w:val="32"/>
        </w:rPr>
      </w:pPr>
    </w:p>
    <w:p w:rsidR="00144DB6" w:rsidRPr="00A879BB" w:rsidRDefault="00144DB6" w:rsidP="00144DB6">
      <w:pPr>
        <w:pStyle w:val="Estilo"/>
        <w:rPr>
          <w:rFonts w:asciiTheme="minorHAnsi" w:hAnsiTheme="minorHAnsi"/>
          <w:sz w:val="32"/>
          <w:szCs w:val="32"/>
        </w:rPr>
      </w:pPr>
      <w:r w:rsidRPr="00A879BB">
        <w:rPr>
          <w:rFonts w:asciiTheme="minorHAnsi" w:hAnsiTheme="minorHAnsi"/>
          <w:sz w:val="32"/>
          <w:szCs w:val="32"/>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EA7FE9" w:rsidRPr="00A879BB" w:rsidRDefault="00EA7FE9" w:rsidP="00A70807">
      <w:pPr>
        <w:pStyle w:val="Default"/>
        <w:spacing w:after="200"/>
        <w:ind w:right="1238"/>
        <w:jc w:val="both"/>
        <w:rPr>
          <w:rFonts w:asciiTheme="minorHAnsi" w:hAnsiTheme="minorHAnsi" w:cs="Narkisim"/>
          <w:color w:val="auto"/>
          <w:sz w:val="32"/>
          <w:szCs w:val="32"/>
        </w:rPr>
      </w:pPr>
    </w:p>
    <w:p w:rsidR="00B0679B" w:rsidRPr="00A879BB" w:rsidRDefault="00B0679B">
      <w:pPr>
        <w:rPr>
          <w:sz w:val="32"/>
          <w:szCs w:val="32"/>
        </w:rPr>
      </w:pPr>
    </w:p>
    <w:sectPr w:rsidR="00B0679B" w:rsidRPr="00A879BB" w:rsidSect="006F38F6">
      <w:headerReference w:type="default" r:id="rId7"/>
      <w:pgSz w:w="15840" w:h="12240" w:orient="landscape"/>
      <w:pgMar w:top="284"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57" w:rsidRPr="00A06C29" w:rsidRDefault="008B2D57" w:rsidP="00A06C29">
      <w:pPr>
        <w:pStyle w:val="Estilo"/>
        <w:rPr>
          <w:rFonts w:asciiTheme="minorHAnsi" w:eastAsiaTheme="minorHAnsi" w:hAnsiTheme="minorHAnsi" w:cstheme="minorBidi"/>
          <w:sz w:val="22"/>
          <w:szCs w:val="22"/>
        </w:rPr>
      </w:pPr>
      <w:r>
        <w:separator/>
      </w:r>
    </w:p>
  </w:endnote>
  <w:endnote w:type="continuationSeparator" w:id="0">
    <w:p w:rsidR="008B2D57" w:rsidRPr="00A06C29" w:rsidRDefault="008B2D57" w:rsidP="00A06C29">
      <w:pPr>
        <w:pStyle w:val="Estilo"/>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57" w:rsidRPr="00A06C29" w:rsidRDefault="008B2D57" w:rsidP="00A06C29">
      <w:pPr>
        <w:pStyle w:val="Estilo"/>
        <w:rPr>
          <w:rFonts w:asciiTheme="minorHAnsi" w:eastAsiaTheme="minorHAnsi" w:hAnsiTheme="minorHAnsi" w:cstheme="minorBidi"/>
          <w:sz w:val="22"/>
          <w:szCs w:val="22"/>
        </w:rPr>
      </w:pPr>
      <w:r>
        <w:separator/>
      </w:r>
    </w:p>
  </w:footnote>
  <w:footnote w:type="continuationSeparator" w:id="0">
    <w:p w:rsidR="008B2D57" w:rsidRPr="00A06C29" w:rsidRDefault="008B2D57" w:rsidP="00A06C29">
      <w:pPr>
        <w:pStyle w:val="Estilo"/>
        <w:rPr>
          <w:rFonts w:asciiTheme="minorHAnsi" w:eastAsia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A" w:rsidRPr="00F238FB" w:rsidRDefault="00EC7A2A" w:rsidP="00EC7A2A">
    <w:pPr>
      <w:rPr>
        <w:rFonts w:ascii="Lucida Calligraphy" w:hAnsi="Lucida Calligraphy" w:cs="Narkisim"/>
        <w:sz w:val="48"/>
        <w:szCs w:val="48"/>
      </w:rPr>
    </w:pPr>
  </w:p>
  <w:p w:rsidR="00A06C29" w:rsidRDefault="00A06C29">
    <w:pPr>
      <w:pStyle w:val="Encabezado"/>
    </w:pPr>
  </w:p>
  <w:p w:rsidR="00A06C29" w:rsidRDefault="00A06C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07"/>
    <w:rsid w:val="00134ACF"/>
    <w:rsid w:val="00144DB6"/>
    <w:rsid w:val="00156414"/>
    <w:rsid w:val="002840D5"/>
    <w:rsid w:val="0029061A"/>
    <w:rsid w:val="004E27E0"/>
    <w:rsid w:val="00577B66"/>
    <w:rsid w:val="006603E2"/>
    <w:rsid w:val="006605F9"/>
    <w:rsid w:val="006A106A"/>
    <w:rsid w:val="00706C57"/>
    <w:rsid w:val="008B2D57"/>
    <w:rsid w:val="00901154"/>
    <w:rsid w:val="009A67CB"/>
    <w:rsid w:val="009F2924"/>
    <w:rsid w:val="00A06C29"/>
    <w:rsid w:val="00A6417B"/>
    <w:rsid w:val="00A70807"/>
    <w:rsid w:val="00A879BB"/>
    <w:rsid w:val="00B0679B"/>
    <w:rsid w:val="00C71E84"/>
    <w:rsid w:val="00D054D7"/>
    <w:rsid w:val="00DB7A2C"/>
    <w:rsid w:val="00DD774E"/>
    <w:rsid w:val="00E57EAA"/>
    <w:rsid w:val="00EA13E9"/>
    <w:rsid w:val="00EA7FE9"/>
    <w:rsid w:val="00EB7F4E"/>
    <w:rsid w:val="00EC7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737B"/>
  <w15:docId w15:val="{B6508386-42D8-460A-9DBB-42997CDE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07"/>
  </w:style>
  <w:style w:type="paragraph" w:styleId="Ttulo3">
    <w:name w:val="heading 3"/>
    <w:basedOn w:val="Normal"/>
    <w:next w:val="Normal"/>
    <w:link w:val="Ttulo3Car"/>
    <w:uiPriority w:val="99"/>
    <w:qFormat/>
    <w:rsid w:val="00DD774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708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807"/>
  </w:style>
  <w:style w:type="paragraph" w:customStyle="1" w:styleId="Default">
    <w:name w:val="Default"/>
    <w:rsid w:val="00A7080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70807"/>
    <w:rPr>
      <w:color w:val="0000FF" w:themeColor="hyperlink"/>
      <w:u w:val="single"/>
    </w:rPr>
  </w:style>
  <w:style w:type="paragraph" w:styleId="Textodeglobo">
    <w:name w:val="Balloon Text"/>
    <w:basedOn w:val="Normal"/>
    <w:link w:val="TextodegloboCar"/>
    <w:uiPriority w:val="99"/>
    <w:semiHidden/>
    <w:unhideWhenUsed/>
    <w:rsid w:val="00A70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807"/>
    <w:rPr>
      <w:rFonts w:ascii="Tahoma" w:hAnsi="Tahoma" w:cs="Tahoma"/>
      <w:sz w:val="16"/>
      <w:szCs w:val="16"/>
    </w:rPr>
  </w:style>
  <w:style w:type="paragraph" w:customStyle="1" w:styleId="Estilo">
    <w:name w:val="Estilo"/>
    <w:basedOn w:val="Sinespaciado"/>
    <w:link w:val="EstiloCar"/>
    <w:uiPriority w:val="99"/>
    <w:rsid w:val="00706C57"/>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706C57"/>
    <w:rPr>
      <w:rFonts w:ascii="Arial" w:eastAsia="Calibri" w:hAnsi="Arial" w:cs="Arial"/>
      <w:sz w:val="24"/>
      <w:szCs w:val="24"/>
    </w:rPr>
  </w:style>
  <w:style w:type="paragraph" w:styleId="Sinespaciado">
    <w:name w:val="No Spacing"/>
    <w:uiPriority w:val="1"/>
    <w:qFormat/>
    <w:rsid w:val="00706C57"/>
    <w:pPr>
      <w:spacing w:after="0" w:line="240" w:lineRule="auto"/>
    </w:pPr>
  </w:style>
  <w:style w:type="character" w:customStyle="1" w:styleId="Ttulo3Car">
    <w:name w:val="Título 3 Car"/>
    <w:basedOn w:val="Fuentedeprrafopredeter"/>
    <w:link w:val="Ttulo3"/>
    <w:uiPriority w:val="99"/>
    <w:rsid w:val="00DD774E"/>
    <w:rPr>
      <w:rFonts w:ascii="Cambria" w:eastAsia="Times New Roman" w:hAnsi="Cambria" w:cs="Cambria"/>
      <w:b/>
      <w:bCs/>
      <w:color w:val="4F81BD"/>
    </w:rPr>
  </w:style>
  <w:style w:type="paragraph" w:styleId="Encabezado">
    <w:name w:val="header"/>
    <w:basedOn w:val="Normal"/>
    <w:link w:val="EncabezadoCar"/>
    <w:uiPriority w:val="99"/>
    <w:unhideWhenUsed/>
    <w:rsid w:val="00A06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1994</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 Laboral</dc:creator>
  <cp:lastModifiedBy>Jazmin Alejandra</cp:lastModifiedBy>
  <cp:revision>4</cp:revision>
  <dcterms:created xsi:type="dcterms:W3CDTF">2019-03-13T18:32:00Z</dcterms:created>
  <dcterms:modified xsi:type="dcterms:W3CDTF">2019-03-13T18:36:00Z</dcterms:modified>
</cp:coreProperties>
</file>