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C5" w:rsidRDefault="002C6DC5" w:rsidP="002C6DC5">
      <w:pPr>
        <w:jc w:val="both"/>
        <w:rPr>
          <w:rFonts w:ascii="Century Gothic" w:hAnsi="Century Gothic" w:cs="Arial"/>
          <w:b/>
          <w:i/>
          <w:sz w:val="28"/>
          <w:szCs w:val="48"/>
        </w:rPr>
      </w:pPr>
      <w:r>
        <w:rPr>
          <w:rFonts w:ascii="Century Gothic" w:hAnsi="Century Gothic" w:cs="Arial"/>
          <w:b/>
          <w:i/>
          <w:noProof/>
          <w:sz w:val="28"/>
          <w:szCs w:val="48"/>
          <w:lang w:eastAsia="es-MX"/>
        </w:rPr>
        <w:drawing>
          <wp:anchor distT="0" distB="0" distL="114300" distR="114300" simplePos="0" relativeHeight="251658240" behindDoc="1" locked="0" layoutInCell="1" allowOverlap="1" wp14:anchorId="04D6AFE2" wp14:editId="3B2612F8">
            <wp:simplePos x="0" y="0"/>
            <wp:positionH relativeFrom="margin">
              <wp:posOffset>2099945</wp:posOffset>
            </wp:positionH>
            <wp:positionV relativeFrom="paragraph">
              <wp:posOffset>-180340</wp:posOffset>
            </wp:positionV>
            <wp:extent cx="3209852" cy="27649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0-03 at 9.02.35 A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852" cy="2764922"/>
                    </a:xfrm>
                    <a:prstGeom prst="rect">
                      <a:avLst/>
                    </a:prstGeom>
                  </pic:spPr>
                </pic:pic>
              </a:graphicData>
            </a:graphic>
            <wp14:sizeRelH relativeFrom="margin">
              <wp14:pctWidth>0</wp14:pctWidth>
            </wp14:sizeRelH>
            <wp14:sizeRelV relativeFrom="margin">
              <wp14:pctHeight>0</wp14:pctHeight>
            </wp14:sizeRelV>
          </wp:anchor>
        </w:drawing>
      </w: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Default="002C6DC5" w:rsidP="002C6DC5">
      <w:pPr>
        <w:jc w:val="both"/>
        <w:rPr>
          <w:sz w:val="10"/>
        </w:rPr>
      </w:pP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En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w:t>
      </w: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Luego, a través de los artículos octavo, párrafo segundo, y duodécimo transitorio, de la Ley General de Transparencia y Acceso a la Información Pública, se establece que:</w:t>
      </w: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w:t>
      </w:r>
      <w:r w:rsidRPr="002C6DC5">
        <w:rPr>
          <w:rFonts w:ascii="Century Gothic" w:hAnsi="Century Gothic" w:cs="Arial"/>
          <w:b/>
          <w:i/>
          <w:sz w:val="28"/>
          <w:szCs w:val="48"/>
        </w:rPr>
        <w:tab/>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w:t>
      </w:r>
      <w:r w:rsidRPr="002C6DC5">
        <w:rPr>
          <w:rFonts w:ascii="Century Gothic" w:hAnsi="Century Gothic" w:cs="Arial"/>
          <w:b/>
          <w:i/>
          <w:sz w:val="28"/>
          <w:szCs w:val="48"/>
        </w:rPr>
        <w:tab/>
        <w:t xml:space="preserve">El Sistema Nacional de Transparencia, Acceso a la Información y Protección de Datos Personales deberá emitir los lineamientos a que se refiere esta Ley y publicarlos en el Diario </w:t>
      </w:r>
      <w:r w:rsidRPr="002C6DC5">
        <w:rPr>
          <w:rFonts w:ascii="Century Gothic" w:hAnsi="Century Gothic" w:cs="Arial"/>
          <w:b/>
          <w:i/>
          <w:sz w:val="28"/>
          <w:szCs w:val="48"/>
        </w:rPr>
        <w:lastRenderedPageBreak/>
        <w:t>Oficial de la Federación, a más tardar en un año a partir de la entrada en vigor del presente Decreto.</w:t>
      </w: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En razón de lo anterior, el Consejo del Sistema Nacional de Transparencia aprobó en sesión celebrada en fecha 13 trece de abril del 2016 dos mil dieciséis aprobó los lineamientos que la Ley General refiere, quedando pendiente su publicación en el Diario Oficial de la Federación; así, este apartado se estará actualizando conforme sean publicados los diversos lineamientos en el Diario Oficial de la Federación.</w:t>
      </w:r>
    </w:p>
    <w:p w:rsidR="002C6DC5" w:rsidRPr="002C6DC5" w:rsidRDefault="002C6DC5" w:rsidP="002C6DC5">
      <w:pPr>
        <w:jc w:val="both"/>
        <w:rPr>
          <w:rFonts w:ascii="Century Gothic" w:hAnsi="Century Gothic" w:cs="Arial"/>
          <w:b/>
          <w:i/>
          <w:sz w:val="28"/>
          <w:szCs w:val="48"/>
        </w:rPr>
      </w:pPr>
    </w:p>
    <w:p w:rsidR="002C6DC5" w:rsidRPr="002C6DC5" w:rsidRDefault="002C6DC5" w:rsidP="002C6DC5">
      <w:pPr>
        <w:jc w:val="both"/>
        <w:rPr>
          <w:rFonts w:ascii="Century Gothic" w:hAnsi="Century Gothic" w:cs="Arial"/>
          <w:b/>
          <w:i/>
          <w:sz w:val="28"/>
          <w:szCs w:val="48"/>
        </w:rPr>
      </w:pP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Lic. César Alberto Isabeles Guerrero</w:t>
      </w:r>
    </w:p>
    <w:p w:rsid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Titular de la Unidad de Transparencia DIF Tuxpan, Jalisco</w:t>
      </w:r>
    </w:p>
    <w:p w:rsidR="002C6DC5" w:rsidRPr="002C6DC5" w:rsidRDefault="002C6DC5" w:rsidP="002C6DC5">
      <w:pPr>
        <w:jc w:val="both"/>
        <w:rPr>
          <w:rFonts w:ascii="Century Gothic" w:hAnsi="Century Gothic" w:cs="Arial"/>
          <w:b/>
          <w:i/>
          <w:sz w:val="28"/>
          <w:szCs w:val="48"/>
        </w:rPr>
      </w:pPr>
      <w:r>
        <w:rPr>
          <w:rFonts w:ascii="Century Gothic" w:hAnsi="Century Gothic" w:cs="Arial"/>
          <w:b/>
          <w:bCs/>
          <w:i/>
          <w:sz w:val="28"/>
          <w:szCs w:val="48"/>
        </w:rPr>
        <w:t xml:space="preserve">Correo: </w:t>
      </w:r>
      <w:r w:rsidR="00105200" w:rsidRPr="00105200">
        <w:rPr>
          <w:rFonts w:ascii="Century Gothic" w:hAnsi="Century Gothic" w:cs="Arial"/>
          <w:b/>
          <w:bCs/>
          <w:i/>
          <w:sz w:val="28"/>
          <w:szCs w:val="48"/>
        </w:rPr>
        <w:t>diftuxpan2019@outlook.es</w:t>
      </w:r>
      <w:bookmarkStart w:id="0" w:name="_GoBack"/>
      <w:bookmarkEnd w:id="0"/>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Av. Tizatirla S/N</w:t>
      </w:r>
    </w:p>
    <w:p w:rsidR="002C6DC5" w:rsidRPr="002C6DC5" w:rsidRDefault="002C6DC5" w:rsidP="002C6DC5">
      <w:pPr>
        <w:jc w:val="both"/>
        <w:rPr>
          <w:rFonts w:ascii="Century Gothic" w:hAnsi="Century Gothic" w:cs="Arial"/>
          <w:b/>
          <w:i/>
          <w:sz w:val="28"/>
          <w:szCs w:val="48"/>
        </w:rPr>
      </w:pPr>
      <w:r w:rsidRPr="002C6DC5">
        <w:rPr>
          <w:rFonts w:ascii="Century Gothic" w:hAnsi="Century Gothic" w:cs="Arial"/>
          <w:b/>
          <w:i/>
          <w:sz w:val="28"/>
          <w:szCs w:val="48"/>
        </w:rPr>
        <w:t>Teléfono y FAX</w:t>
      </w:r>
      <w:r>
        <w:rPr>
          <w:rFonts w:ascii="Century Gothic" w:hAnsi="Century Gothic" w:cs="Arial"/>
          <w:b/>
          <w:i/>
          <w:sz w:val="28"/>
          <w:szCs w:val="48"/>
        </w:rPr>
        <w:t>: 371 41 7 2240 / 371 41 7 2430</w:t>
      </w:r>
    </w:p>
    <w:p w:rsidR="00D677D0" w:rsidRPr="002C6DC5" w:rsidRDefault="00D677D0" w:rsidP="002C6DC5">
      <w:pPr>
        <w:jc w:val="both"/>
        <w:rPr>
          <w:rFonts w:ascii="Century Gothic" w:hAnsi="Century Gothic" w:cs="Arial"/>
          <w:b/>
          <w:i/>
          <w:sz w:val="28"/>
          <w:szCs w:val="48"/>
        </w:rPr>
      </w:pPr>
    </w:p>
    <w:sectPr w:rsidR="00D677D0" w:rsidRPr="002C6DC5" w:rsidSect="006F38F6">
      <w:pgSz w:w="15840" w:h="12240" w:orient="landscape"/>
      <w:pgMar w:top="28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30" w:rsidRDefault="005A0F30" w:rsidP="00163385">
      <w:pPr>
        <w:spacing w:after="0" w:line="240" w:lineRule="auto"/>
      </w:pPr>
      <w:r>
        <w:separator/>
      </w:r>
    </w:p>
  </w:endnote>
  <w:endnote w:type="continuationSeparator" w:id="0">
    <w:p w:rsidR="005A0F30" w:rsidRDefault="005A0F30" w:rsidP="001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30" w:rsidRDefault="005A0F30" w:rsidP="00163385">
      <w:pPr>
        <w:spacing w:after="0" w:line="240" w:lineRule="auto"/>
      </w:pPr>
      <w:r>
        <w:separator/>
      </w:r>
    </w:p>
  </w:footnote>
  <w:footnote w:type="continuationSeparator" w:id="0">
    <w:p w:rsidR="005A0F30" w:rsidRDefault="005A0F30" w:rsidP="0016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704"/>
    <w:multiLevelType w:val="multilevel"/>
    <w:tmpl w:val="7512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D0"/>
    <w:rsid w:val="00007D5F"/>
    <w:rsid w:val="00105200"/>
    <w:rsid w:val="00107E08"/>
    <w:rsid w:val="001242BE"/>
    <w:rsid w:val="00163385"/>
    <w:rsid w:val="002C6DC5"/>
    <w:rsid w:val="00384508"/>
    <w:rsid w:val="004859AD"/>
    <w:rsid w:val="00503C69"/>
    <w:rsid w:val="005A0F30"/>
    <w:rsid w:val="005E6DE9"/>
    <w:rsid w:val="005F4048"/>
    <w:rsid w:val="00651CEF"/>
    <w:rsid w:val="00682C5F"/>
    <w:rsid w:val="006A106A"/>
    <w:rsid w:val="007F2106"/>
    <w:rsid w:val="00940AE2"/>
    <w:rsid w:val="00B0679B"/>
    <w:rsid w:val="00BD3EA4"/>
    <w:rsid w:val="00D677D0"/>
    <w:rsid w:val="00DC55FF"/>
    <w:rsid w:val="00E64B65"/>
    <w:rsid w:val="00EA4765"/>
    <w:rsid w:val="00F616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99424-F711-4E7B-9C6A-A9A03877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67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7D0"/>
  </w:style>
  <w:style w:type="paragraph" w:customStyle="1" w:styleId="Default">
    <w:name w:val="Default"/>
    <w:rsid w:val="00D677D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677D0"/>
    <w:rPr>
      <w:color w:val="0000FF" w:themeColor="hyperlink"/>
      <w:u w:val="single"/>
    </w:rPr>
  </w:style>
  <w:style w:type="paragraph" w:styleId="Textodeglobo">
    <w:name w:val="Balloon Text"/>
    <w:basedOn w:val="Normal"/>
    <w:link w:val="TextodegloboCar"/>
    <w:uiPriority w:val="99"/>
    <w:semiHidden/>
    <w:unhideWhenUsed/>
    <w:rsid w:val="00D67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7D0"/>
    <w:rPr>
      <w:rFonts w:ascii="Tahoma" w:hAnsi="Tahoma" w:cs="Tahoma"/>
      <w:sz w:val="16"/>
      <w:szCs w:val="16"/>
    </w:rPr>
  </w:style>
  <w:style w:type="paragraph" w:customStyle="1" w:styleId="Estilo">
    <w:name w:val="Estilo"/>
    <w:basedOn w:val="Sinespaciado"/>
    <w:link w:val="EstiloCar"/>
    <w:uiPriority w:val="99"/>
    <w:rsid w:val="00D677D0"/>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D677D0"/>
    <w:rPr>
      <w:rFonts w:ascii="Arial" w:eastAsia="Calibri" w:hAnsi="Arial" w:cs="Arial"/>
      <w:sz w:val="24"/>
      <w:szCs w:val="24"/>
    </w:rPr>
  </w:style>
  <w:style w:type="paragraph" w:styleId="Sinespaciado">
    <w:name w:val="No Spacing"/>
    <w:uiPriority w:val="1"/>
    <w:qFormat/>
    <w:rsid w:val="00D677D0"/>
    <w:pPr>
      <w:spacing w:after="0" w:line="240" w:lineRule="auto"/>
    </w:pPr>
  </w:style>
  <w:style w:type="paragraph" w:styleId="NormalWeb">
    <w:name w:val="Normal (Web)"/>
    <w:basedOn w:val="Normal"/>
    <w:uiPriority w:val="99"/>
    <w:semiHidden/>
    <w:unhideWhenUsed/>
    <w:rsid w:val="001242B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07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9701">
      <w:bodyDiv w:val="1"/>
      <w:marLeft w:val="0"/>
      <w:marRight w:val="0"/>
      <w:marTop w:val="0"/>
      <w:marBottom w:val="0"/>
      <w:divBdr>
        <w:top w:val="none" w:sz="0" w:space="0" w:color="auto"/>
        <w:left w:val="none" w:sz="0" w:space="0" w:color="auto"/>
        <w:bottom w:val="none" w:sz="0" w:space="0" w:color="auto"/>
        <w:right w:val="none" w:sz="0" w:space="0" w:color="auto"/>
      </w:divBdr>
    </w:div>
    <w:div w:id="6755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14F6-749E-4160-A17B-C1710F3A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Juridico Laboral</dc:creator>
  <cp:lastModifiedBy>Jazmin Alejandra</cp:lastModifiedBy>
  <cp:revision>5</cp:revision>
  <dcterms:created xsi:type="dcterms:W3CDTF">2019-03-13T16:34:00Z</dcterms:created>
  <dcterms:modified xsi:type="dcterms:W3CDTF">2019-03-13T18:09:00Z</dcterms:modified>
</cp:coreProperties>
</file>